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51" w:rsidRDefault="003F0A51" w:rsidP="003F0A51">
      <w:pPr>
        <w:pStyle w:val="Ttulo2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__DdeLink__6166_752773848"/>
      <w:bookmarkEnd w:id="0"/>
      <w:r>
        <w:rPr>
          <w:rFonts w:ascii="Times New Roman" w:hAnsi="Times New Roman"/>
          <w:sz w:val="28"/>
          <w:szCs w:val="28"/>
        </w:rPr>
        <w:t>EXCELENTÍSSIMO SENHOR DOUTOR JUIZ DE DIREITO DA (...)</w:t>
      </w:r>
    </w:p>
    <w:p w:rsidR="003F0A51" w:rsidRDefault="003F0A51" w:rsidP="003F0A5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3F0A51" w:rsidRDefault="003F0A51" w:rsidP="003F0A5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3F0A51" w:rsidRDefault="003F0A51" w:rsidP="003F0A5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3F0A51" w:rsidRDefault="003F0A51" w:rsidP="003F0A5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3F0A51" w:rsidRDefault="003F0A51" w:rsidP="003F0A5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3F0A51" w:rsidRDefault="003F0A51" w:rsidP="003F0A5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3F0A51" w:rsidRDefault="003F0A51" w:rsidP="003F0A5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3F0A51" w:rsidRDefault="003F0A51" w:rsidP="003F0A5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3F0A51" w:rsidRDefault="003F0A51" w:rsidP="003F0A5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336061" w:rsidRDefault="00336061" w:rsidP="003F0A5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3F0A51">
        <w:rPr>
          <w:rFonts w:ascii="Times New Roman" w:hAnsi="Times New Roman" w:cs="Times New Roman"/>
          <w:sz w:val="28"/>
          <w:szCs w:val="28"/>
        </w:rPr>
        <w:t xml:space="preserve">(...), </w:t>
      </w:r>
      <w:proofErr w:type="spellStart"/>
      <w:r w:rsidRPr="003F0A51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A51">
        <w:rPr>
          <w:rFonts w:ascii="Times New Roman" w:hAnsi="Times New Roman" w:cs="Times New Roman"/>
          <w:sz w:val="28"/>
          <w:szCs w:val="28"/>
        </w:rPr>
        <w:t>seus</w:t>
      </w:r>
      <w:proofErr w:type="spellEnd"/>
      <w:r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A51">
        <w:rPr>
          <w:rFonts w:ascii="Times New Roman" w:hAnsi="Times New Roman" w:cs="Times New Roman"/>
          <w:sz w:val="28"/>
          <w:szCs w:val="28"/>
        </w:rPr>
        <w:t>procuradores</w:t>
      </w:r>
      <w:proofErr w:type="spellEnd"/>
      <w:r w:rsidRPr="003F0A5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F0A51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Pr="003F0A51">
        <w:rPr>
          <w:rFonts w:ascii="Times New Roman" w:hAnsi="Times New Roman" w:cs="Times New Roman"/>
          <w:sz w:val="28"/>
          <w:szCs w:val="28"/>
        </w:rPr>
        <w:t xml:space="preserve"> 01), com </w:t>
      </w:r>
      <w:proofErr w:type="spellStart"/>
      <w:r w:rsidRPr="003F0A51">
        <w:rPr>
          <w:rFonts w:ascii="Times New Roman" w:hAnsi="Times New Roman" w:cs="Times New Roman"/>
          <w:sz w:val="28"/>
          <w:szCs w:val="28"/>
        </w:rPr>
        <w:t>escritório</w:t>
      </w:r>
      <w:proofErr w:type="spellEnd"/>
      <w:r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A51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3F0A51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Pr="003F0A51">
        <w:rPr>
          <w:rFonts w:ascii="Times New Roman" w:hAnsi="Times New Roman" w:cs="Times New Roman"/>
          <w:sz w:val="28"/>
          <w:szCs w:val="28"/>
        </w:rPr>
        <w:t>onde</w:t>
      </w:r>
      <w:proofErr w:type="spellEnd"/>
      <w:r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A51">
        <w:rPr>
          <w:rFonts w:ascii="Times New Roman" w:hAnsi="Times New Roman" w:cs="Times New Roman"/>
          <w:sz w:val="28"/>
          <w:szCs w:val="28"/>
        </w:rPr>
        <w:t>receberão</w:t>
      </w:r>
      <w:proofErr w:type="spellEnd"/>
      <w:r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A51">
        <w:rPr>
          <w:rFonts w:ascii="Times New Roman" w:hAnsi="Times New Roman" w:cs="Times New Roman"/>
          <w:sz w:val="28"/>
          <w:szCs w:val="28"/>
        </w:rPr>
        <w:t>intimações</w:t>
      </w:r>
      <w:proofErr w:type="spellEnd"/>
      <w:r w:rsidRPr="003F0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A51">
        <w:rPr>
          <w:rFonts w:ascii="Times New Roman" w:hAnsi="Times New Roman" w:cs="Times New Roman"/>
          <w:sz w:val="28"/>
          <w:szCs w:val="28"/>
        </w:rPr>
        <w:t>vem</w:t>
      </w:r>
      <w:proofErr w:type="spellEnd"/>
      <w:r w:rsidRPr="003F0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A51">
        <w:rPr>
          <w:rFonts w:ascii="Times New Roman" w:hAnsi="Times New Roman" w:cs="Times New Roman"/>
          <w:sz w:val="28"/>
          <w:szCs w:val="28"/>
        </w:rPr>
        <w:t>respeitosamente</w:t>
      </w:r>
      <w:proofErr w:type="spellEnd"/>
      <w:r w:rsidRPr="003F0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A51">
        <w:rPr>
          <w:rFonts w:ascii="Times New Roman" w:hAnsi="Times New Roman" w:cs="Times New Roman"/>
          <w:sz w:val="28"/>
          <w:szCs w:val="28"/>
        </w:rPr>
        <w:t>perante</w:t>
      </w:r>
      <w:proofErr w:type="spellEnd"/>
      <w:r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A51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A51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Pr="003F0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A51">
        <w:rPr>
          <w:rFonts w:ascii="Times New Roman" w:hAnsi="Times New Roman" w:cs="Times New Roman"/>
          <w:sz w:val="28"/>
          <w:szCs w:val="28"/>
        </w:rPr>
        <w:t>aforar</w:t>
      </w:r>
      <w:proofErr w:type="spellEnd"/>
      <w:r w:rsidRPr="003F0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A51">
        <w:rPr>
          <w:rFonts w:ascii="Times New Roman" w:hAnsi="Times New Roman" w:cs="Times New Roman"/>
          <w:sz w:val="28"/>
          <w:szCs w:val="28"/>
        </w:rPr>
        <w:t>pelo</w:t>
      </w:r>
      <w:proofErr w:type="spellEnd"/>
      <w:r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A51">
        <w:rPr>
          <w:rFonts w:ascii="Times New Roman" w:hAnsi="Times New Roman" w:cs="Times New Roman"/>
          <w:sz w:val="28"/>
          <w:szCs w:val="28"/>
        </w:rPr>
        <w:t>procedimento</w:t>
      </w:r>
      <w:proofErr w:type="spellEnd"/>
      <w:r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A51">
        <w:rPr>
          <w:rFonts w:ascii="Times New Roman" w:hAnsi="Times New Roman" w:cs="Times New Roman"/>
          <w:sz w:val="28"/>
          <w:szCs w:val="28"/>
        </w:rPr>
        <w:t>comum</w:t>
      </w:r>
      <w:proofErr w:type="spellEnd"/>
      <w:r w:rsidRPr="003F0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A51">
        <w:rPr>
          <w:rFonts w:ascii="Times New Roman" w:hAnsi="Times New Roman" w:cs="Times New Roman"/>
          <w:sz w:val="28"/>
          <w:szCs w:val="28"/>
        </w:rPr>
        <w:t>rito</w:t>
      </w:r>
      <w:proofErr w:type="spellEnd"/>
      <w:r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A51">
        <w:rPr>
          <w:rFonts w:ascii="Times New Roman" w:hAnsi="Times New Roman" w:cs="Times New Roman"/>
          <w:sz w:val="28"/>
          <w:szCs w:val="28"/>
        </w:rPr>
        <w:t>ordinário</w:t>
      </w:r>
      <w:proofErr w:type="spellEnd"/>
      <w:r w:rsidRPr="003F0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A5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3F0A51">
        <w:rPr>
          <w:rFonts w:ascii="Times New Roman" w:hAnsi="Times New Roman" w:cs="Times New Roman"/>
          <w:sz w:val="28"/>
          <w:szCs w:val="28"/>
        </w:rPr>
        <w:t xml:space="preserve"> face de (...), a </w:t>
      </w:r>
      <w:proofErr w:type="spellStart"/>
      <w:r w:rsidRPr="003F0A51">
        <w:rPr>
          <w:rFonts w:ascii="Times New Roman" w:hAnsi="Times New Roman" w:cs="Times New Roman"/>
          <w:sz w:val="28"/>
          <w:szCs w:val="28"/>
        </w:rPr>
        <w:t>competente</w:t>
      </w:r>
      <w:proofErr w:type="spellEnd"/>
    </w:p>
    <w:p w:rsidR="003F0A51" w:rsidRPr="003F0A51" w:rsidRDefault="003F0A51" w:rsidP="003F0A51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</w:p>
    <w:p w:rsidR="00336061" w:rsidRDefault="003F0A51" w:rsidP="003F0A51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  <w:r w:rsidRPr="003F0A51">
        <w:rPr>
          <w:rFonts w:ascii="Times New Roman" w:hAnsi="Times New Roman" w:cs="Times New Roman"/>
          <w:sz w:val="28"/>
          <w:szCs w:val="28"/>
        </w:rPr>
        <w:t>AÇÃO DE ADJUDICAÇÃO</w:t>
      </w:r>
      <w:r w:rsidR="00336061" w:rsidRPr="003F0A51">
        <w:rPr>
          <w:rFonts w:ascii="Times New Roman" w:hAnsi="Times New Roman" w:cs="Times New Roman"/>
          <w:sz w:val="28"/>
          <w:szCs w:val="28"/>
        </w:rPr>
        <w:t>,</w:t>
      </w:r>
    </w:p>
    <w:p w:rsidR="003F0A51" w:rsidRPr="003F0A51" w:rsidRDefault="003F0A51" w:rsidP="003F0A51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</w:p>
    <w:p w:rsidR="00336061" w:rsidRPr="003F0A51" w:rsidRDefault="00336061" w:rsidP="003F0A5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0A51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A51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A51">
        <w:rPr>
          <w:rFonts w:ascii="Times New Roman" w:hAnsi="Times New Roman" w:cs="Times New Roman"/>
          <w:sz w:val="28"/>
          <w:szCs w:val="28"/>
        </w:rPr>
        <w:t>faz</w:t>
      </w:r>
      <w:proofErr w:type="spellEnd"/>
      <w:r w:rsidRPr="003F0A51">
        <w:rPr>
          <w:rFonts w:ascii="Times New Roman" w:hAnsi="Times New Roman" w:cs="Times New Roman"/>
          <w:sz w:val="28"/>
          <w:szCs w:val="28"/>
        </w:rPr>
        <w:t xml:space="preserve"> com </w:t>
      </w:r>
      <w:proofErr w:type="spellStart"/>
      <w:r w:rsidRPr="003F0A51">
        <w:rPr>
          <w:rFonts w:ascii="Times New Roman" w:hAnsi="Times New Roman" w:cs="Times New Roman"/>
          <w:sz w:val="28"/>
          <w:szCs w:val="28"/>
        </w:rPr>
        <w:t>supedâneo</w:t>
      </w:r>
      <w:proofErr w:type="spellEnd"/>
      <w:r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A51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A51">
        <w:rPr>
          <w:rFonts w:ascii="Times New Roman" w:hAnsi="Times New Roman" w:cs="Times New Roman"/>
          <w:sz w:val="28"/>
          <w:szCs w:val="28"/>
        </w:rPr>
        <w:t>artigos</w:t>
      </w:r>
      <w:proofErr w:type="spellEnd"/>
      <w:r w:rsidRPr="003F0A51">
        <w:rPr>
          <w:rFonts w:ascii="Times New Roman" w:hAnsi="Times New Roman" w:cs="Times New Roman"/>
          <w:sz w:val="28"/>
          <w:szCs w:val="28"/>
        </w:rPr>
        <w:t xml:space="preserve"> 27 a 33 </w:t>
      </w:r>
      <w:proofErr w:type="spellStart"/>
      <w:r w:rsidRPr="003F0A51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3F0A51">
        <w:rPr>
          <w:rFonts w:ascii="Times New Roman" w:hAnsi="Times New Roman" w:cs="Times New Roman"/>
          <w:sz w:val="28"/>
          <w:szCs w:val="28"/>
        </w:rPr>
        <w:t xml:space="preserve"> Lei 8.245/1991, </w:t>
      </w:r>
      <w:proofErr w:type="spellStart"/>
      <w:r w:rsidRPr="003F0A51">
        <w:rPr>
          <w:rFonts w:ascii="Times New Roman" w:hAnsi="Times New Roman" w:cs="Times New Roman"/>
          <w:sz w:val="28"/>
          <w:szCs w:val="28"/>
        </w:rPr>
        <w:t>expondo</w:t>
      </w:r>
      <w:proofErr w:type="spellEnd"/>
      <w:r w:rsidRPr="003F0A5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F0A51">
        <w:rPr>
          <w:rFonts w:ascii="Times New Roman" w:hAnsi="Times New Roman" w:cs="Times New Roman"/>
          <w:sz w:val="28"/>
          <w:szCs w:val="28"/>
        </w:rPr>
        <w:t>requerendo</w:t>
      </w:r>
      <w:proofErr w:type="spellEnd"/>
      <w:r w:rsidRPr="003F0A51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3F0A51">
        <w:rPr>
          <w:rFonts w:ascii="Times New Roman" w:hAnsi="Times New Roman" w:cs="Times New Roman"/>
          <w:sz w:val="28"/>
          <w:szCs w:val="28"/>
        </w:rPr>
        <w:t>quanto</w:t>
      </w:r>
      <w:proofErr w:type="spellEnd"/>
      <w:r w:rsidRPr="003F0A51">
        <w:rPr>
          <w:rFonts w:ascii="Times New Roman" w:hAnsi="Times New Roman" w:cs="Times New Roman"/>
          <w:sz w:val="28"/>
          <w:szCs w:val="28"/>
        </w:rPr>
        <w:t xml:space="preserve"> segue:</w:t>
      </w:r>
    </w:p>
    <w:p w:rsidR="003F0A51" w:rsidRDefault="003F0A51" w:rsidP="003F0A5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336061" w:rsidRPr="003F0A51" w:rsidRDefault="003F0A51" w:rsidP="003F0A5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3F0A51">
        <w:rPr>
          <w:rFonts w:ascii="Times New Roman" w:hAnsi="Times New Roman" w:cs="Times New Roman"/>
          <w:sz w:val="28"/>
          <w:szCs w:val="28"/>
        </w:rPr>
        <w:t>FATOS</w:t>
      </w:r>
    </w:p>
    <w:p w:rsidR="00336061" w:rsidRPr="003F0A51" w:rsidRDefault="003F0A51" w:rsidP="003F0A5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36061" w:rsidRPr="003F0A51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é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locatária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segunda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ré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virtude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contrato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locação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localizado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36061" w:rsidRPr="003F0A51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(...) (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02),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firmado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pelo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de 30 (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trinta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meses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cujo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aluguel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atual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importa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R$ (...)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mensais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>.</w:t>
      </w:r>
    </w:p>
    <w:p w:rsidR="00336061" w:rsidRPr="003F0A51" w:rsidRDefault="003F0A51" w:rsidP="003F0A5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36061" w:rsidRPr="003F0A51">
        <w:rPr>
          <w:rFonts w:ascii="Times New Roman" w:hAnsi="Times New Roman" w:cs="Times New Roman"/>
          <w:sz w:val="28"/>
          <w:szCs w:val="28"/>
        </w:rPr>
        <w:t xml:space="preserve">No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último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dia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há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menos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seis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meses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portanto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primeira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ré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proprietária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locado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vendeu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segunda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ré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pelo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preço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de R$ (...),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conforme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prova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cópia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escritura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foi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registrada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junto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matrícula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dia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(...) (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documentos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03 e04).</w:t>
      </w:r>
    </w:p>
    <w:p w:rsidR="00336061" w:rsidRPr="003F0A51" w:rsidRDefault="003F0A51" w:rsidP="003F0A5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Ocorre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proofErr w:type="gramStart"/>
      <w:r w:rsidR="00336061" w:rsidRPr="003F0A51">
        <w:rPr>
          <w:rFonts w:ascii="Times New Roman" w:hAnsi="Times New Roman" w:cs="Times New Roman"/>
          <w:sz w:val="28"/>
          <w:szCs w:val="28"/>
        </w:rPr>
        <w:t>venda</w:t>
      </w:r>
      <w:proofErr w:type="spellEnd"/>
      <w:proofErr w:type="gram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foi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feita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sem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houvesse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qualquer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comunicação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  à  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afrontando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seu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  de   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preferência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>,</w:t>
      </w:r>
      <w:r w:rsidR="00484186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lastRenderedPageBreak/>
        <w:t>mormente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contrato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locação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foi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averbado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junto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matrícula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dia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mais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três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meses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antes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alienação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>.</w:t>
      </w:r>
    </w:p>
    <w:p w:rsidR="00336061" w:rsidRPr="003F0A51" w:rsidRDefault="003F0A51" w:rsidP="003F0A5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36061" w:rsidRPr="003F0A51">
        <w:rPr>
          <w:rFonts w:ascii="Times New Roman" w:hAnsi="Times New Roman" w:cs="Times New Roman"/>
          <w:sz w:val="28"/>
          <w:szCs w:val="28"/>
        </w:rPr>
        <w:t xml:space="preserve">Como a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possui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condições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econômicas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financeiras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adquirir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conforme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prova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seu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extrato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aplicações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junto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Banco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(...) (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05),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resta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evidente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foi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violado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seu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preferência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36061" w:rsidRPr="003F0A51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aquisição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>.</w:t>
      </w:r>
    </w:p>
    <w:p w:rsidR="00336061" w:rsidRPr="003F0A51" w:rsidRDefault="003F0A51" w:rsidP="003F0A5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336061" w:rsidRPr="003F0A51">
        <w:rPr>
          <w:rFonts w:ascii="Times New Roman" w:hAnsi="Times New Roman" w:cs="Times New Roman"/>
          <w:sz w:val="28"/>
          <w:szCs w:val="28"/>
        </w:rPr>
        <w:t>Sendo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assim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lhe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restou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alternativa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senão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exercer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sequela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adjudicatória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teor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dispõe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o art.</w:t>
      </w:r>
      <w:proofErr w:type="gram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33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Lei 8.245/1991.</w:t>
      </w:r>
      <w:proofErr w:type="gramEnd"/>
    </w:p>
    <w:p w:rsidR="003F0A51" w:rsidRDefault="003F0A51" w:rsidP="003F0A5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336061" w:rsidRPr="003F0A51" w:rsidRDefault="003F0A51" w:rsidP="003F0A5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3F0A51">
        <w:rPr>
          <w:rFonts w:ascii="Times New Roman" w:hAnsi="Times New Roman" w:cs="Times New Roman"/>
          <w:sz w:val="28"/>
          <w:szCs w:val="28"/>
        </w:rPr>
        <w:t>PEDIDO</w:t>
      </w:r>
    </w:p>
    <w:p w:rsidR="00336061" w:rsidRPr="003F0A51" w:rsidRDefault="003F0A51" w:rsidP="003F0A5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Diante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exposto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, com o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depósito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quantia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de R$ (...),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procedência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ação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determinando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adjudicação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sentença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condenando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réus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pagamento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das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despesas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custas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honorários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advocatícios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houver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bemarbitrar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>.</w:t>
      </w:r>
    </w:p>
    <w:p w:rsidR="00336061" w:rsidRPr="003F0A51" w:rsidRDefault="003F0A51" w:rsidP="003F0A5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Subsidiariamente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Civil, art. 326),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sendo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possível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acolher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pedido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adjudicação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6061" w:rsidRPr="003F0A51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condenação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dos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réus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pagamento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das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perdas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danos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consubstanciados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nas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seguintes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verbas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>:</w:t>
      </w:r>
    </w:p>
    <w:p w:rsidR="00336061" w:rsidRPr="003F0A51" w:rsidRDefault="003F0A51" w:rsidP="003F0A5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Diferença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entre o valor de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mercado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e o valor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pago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pelo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acorde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com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avaliações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publicações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anúncios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jornais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06);</w:t>
      </w:r>
    </w:p>
    <w:p w:rsidR="00336061" w:rsidRPr="003F0A51" w:rsidRDefault="003F0A51" w:rsidP="003F0A5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336061" w:rsidRPr="003F0A51">
        <w:rPr>
          <w:rFonts w:ascii="Times New Roman" w:hAnsi="Times New Roman" w:cs="Times New Roman"/>
          <w:sz w:val="28"/>
          <w:szCs w:val="28"/>
        </w:rPr>
        <w:t>Despesas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mudança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07).</w:t>
      </w:r>
      <w:proofErr w:type="gramEnd"/>
    </w:p>
    <w:p w:rsidR="003F0A51" w:rsidRDefault="003F0A51" w:rsidP="003F0A5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336061" w:rsidRPr="003F0A51" w:rsidRDefault="003F0A51" w:rsidP="003F0A5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3F0A51">
        <w:rPr>
          <w:rFonts w:ascii="Times New Roman" w:hAnsi="Times New Roman" w:cs="Times New Roman"/>
          <w:sz w:val="28"/>
          <w:szCs w:val="28"/>
        </w:rPr>
        <w:t>CITAÇÃO</w:t>
      </w:r>
    </w:p>
    <w:p w:rsidR="00336061" w:rsidRPr="003F0A51" w:rsidRDefault="003F0A51" w:rsidP="003F0A5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336061" w:rsidRPr="003F0A51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-se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citação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das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rés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seja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efetuada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pelo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correio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dos arts.</w:t>
      </w:r>
      <w:proofErr w:type="gram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246, I, 247 e 248 do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Civil,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responder no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de 15 (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quinze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dias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(art. 335, do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Civil), sob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pena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serem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tidos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verdadeiros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todos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fatos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aqui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alegados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(art. 344 do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Civil),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devendo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respectivo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mandado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conter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finalidades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citação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, as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respectivas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determinações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cominações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bem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como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cópia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despacho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do(a) MM. Juiz(a),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comunicando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ainda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resposta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juízo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e o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cartório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, com o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respectivo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endereço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>.</w:t>
      </w:r>
    </w:p>
    <w:p w:rsidR="00336061" w:rsidRPr="003F0A51" w:rsidRDefault="00336061" w:rsidP="003F0A5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0A51">
        <w:rPr>
          <w:rFonts w:ascii="Times New Roman" w:hAnsi="Times New Roman" w:cs="Times New Roman"/>
          <w:sz w:val="28"/>
          <w:szCs w:val="28"/>
        </w:rPr>
        <w:t>Ou</w:t>
      </w:r>
      <w:proofErr w:type="spellEnd"/>
    </w:p>
    <w:p w:rsidR="00336061" w:rsidRPr="003F0A51" w:rsidRDefault="003F0A51" w:rsidP="003F0A5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do art. 246, II, do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Civil (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justificar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o</w:t>
      </w:r>
      <w:r w:rsidR="00484186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motivo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posto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citação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Justiça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é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subsidiária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se 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citação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das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rés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intermédio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do Sr.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Justiça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querendo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, responder no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de 15 (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quinze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dias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(art. 335, do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Civil), sob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pena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serem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tidos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verdadeiros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todos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fatos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aqui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alegados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(art. 344 do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Civil),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devendo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respectivo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mandado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conter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finalidades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citação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, as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respectivas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determinações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cominações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bem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como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cópia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despacho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do(a) MM. Juiz(a),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comunicando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ainda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prazopara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resposta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juízo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e o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cartório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, com o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respectivo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endereço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facultando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- se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Sr.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Justiça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encarregado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diligência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proceder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dias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horários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exceção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(CPC, art. 212, § 2º).</w:t>
      </w:r>
    </w:p>
    <w:p w:rsidR="003F0A51" w:rsidRDefault="003F0A51" w:rsidP="003F0A5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336061" w:rsidRPr="003F0A51" w:rsidRDefault="003F0A51" w:rsidP="003F0A5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3F0A51">
        <w:rPr>
          <w:rFonts w:ascii="Times New Roman" w:hAnsi="Times New Roman" w:cs="Times New Roman"/>
          <w:sz w:val="28"/>
          <w:szCs w:val="28"/>
        </w:rPr>
        <w:t>AUDIÊNCIA DE CONCILIAÇÃO</w:t>
      </w:r>
    </w:p>
    <w:p w:rsidR="00336061" w:rsidRPr="003F0A51" w:rsidRDefault="003F0A51" w:rsidP="003F0A5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do art. 334, § 5º, do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Civil, o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autor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desde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já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manifesta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pela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natureza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litígio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desinteresse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autocomposição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>.</w:t>
      </w:r>
    </w:p>
    <w:p w:rsidR="00336061" w:rsidRPr="003F0A51" w:rsidRDefault="00336061" w:rsidP="003F0A5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0A51">
        <w:rPr>
          <w:rFonts w:ascii="Times New Roman" w:hAnsi="Times New Roman" w:cs="Times New Roman"/>
          <w:sz w:val="28"/>
          <w:szCs w:val="28"/>
        </w:rPr>
        <w:t>Ou</w:t>
      </w:r>
      <w:proofErr w:type="spellEnd"/>
    </w:p>
    <w:p w:rsidR="00336061" w:rsidRPr="003F0A51" w:rsidRDefault="003F0A51" w:rsidP="003F0A5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Tendo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vista a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natureza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demonstrando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espírito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conciliador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, a par das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inúmeras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tentativas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de resolver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amigavelmente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 a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questão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desde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já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do art. 334 do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Civil,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manifesta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interesse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autocomposição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336061" w:rsidRPr="003F0A51">
        <w:rPr>
          <w:rFonts w:ascii="Times New Roman" w:hAnsi="Times New Roman" w:cs="Times New Roman"/>
          <w:sz w:val="28"/>
          <w:szCs w:val="28"/>
        </w:rPr>
        <w:t>aguardando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 a</w:t>
      </w:r>
      <w:proofErr w:type="gram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designação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audiência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de</w:t>
      </w:r>
      <w:r w:rsidR="00484186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conciliação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>.</w:t>
      </w:r>
    </w:p>
    <w:p w:rsidR="003F0A51" w:rsidRDefault="003F0A51" w:rsidP="003F0A5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336061" w:rsidRPr="003F0A51" w:rsidRDefault="003F0A51" w:rsidP="003F0A5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3F0A51">
        <w:rPr>
          <w:rFonts w:ascii="Times New Roman" w:hAnsi="Times New Roman" w:cs="Times New Roman"/>
          <w:sz w:val="28"/>
          <w:szCs w:val="28"/>
        </w:rPr>
        <w:t>PROVAS</w:t>
      </w:r>
    </w:p>
    <w:p w:rsidR="00336061" w:rsidRPr="003F0A51" w:rsidRDefault="003F0A51" w:rsidP="003F0A5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-se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provar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alegado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todos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meios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prova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admitidos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incluindo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perícia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produção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prova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documental,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testemunhal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inspeção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judicial,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depoimento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pessoal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sob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pena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confissão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caso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seu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representante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compareça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comparecendo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negue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depor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(art. 385, § 1º, do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Civil).</w:t>
      </w:r>
    </w:p>
    <w:p w:rsidR="003F0A51" w:rsidRDefault="003F0A51" w:rsidP="003F0A5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336061" w:rsidRPr="003F0A51" w:rsidRDefault="003F0A51" w:rsidP="003F0A5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3F0A51">
        <w:rPr>
          <w:rFonts w:ascii="Times New Roman" w:hAnsi="Times New Roman" w:cs="Times New Roman"/>
          <w:sz w:val="28"/>
          <w:szCs w:val="28"/>
        </w:rPr>
        <w:t>VALOR DACAUSA</w:t>
      </w:r>
    </w:p>
    <w:p w:rsidR="00484186" w:rsidRPr="003F0A51" w:rsidRDefault="003F0A51" w:rsidP="003F0A5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336061" w:rsidRPr="003F0A51">
        <w:rPr>
          <w:rFonts w:ascii="Times New Roman" w:hAnsi="Times New Roman" w:cs="Times New Roman"/>
          <w:sz w:val="28"/>
          <w:szCs w:val="28"/>
        </w:rPr>
        <w:t>Dá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-se à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presente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o valor de R$ (...) (valor do </w:t>
      </w:r>
      <w:proofErr w:type="spellStart"/>
      <w:r w:rsidR="00336061" w:rsidRPr="003F0A51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336061" w:rsidRPr="003F0A51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336061" w:rsidRPr="003F0A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0A51" w:rsidRDefault="003F0A51" w:rsidP="003F0A51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3F0A51" w:rsidRDefault="003F0A51" w:rsidP="003F0A51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F0A51" w:rsidRDefault="003F0A51" w:rsidP="003F0A51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3F0A51" w:rsidRDefault="003F0A51" w:rsidP="003F0A51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3F0A51" w:rsidRDefault="003F0A51" w:rsidP="003F0A51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3F0A51" w:rsidRDefault="003F0A51" w:rsidP="003F0A51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3F0A51" w:rsidRDefault="003F0A51" w:rsidP="003F0A51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3F0A51" w:rsidRDefault="003F0A51" w:rsidP="003F0A51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336061" w:rsidRPr="003F0A51" w:rsidRDefault="00336061" w:rsidP="003F0A5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7013BC" w:rsidRPr="003F0A51" w:rsidRDefault="003F0A51" w:rsidP="003F0A5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sectPr w:rsidR="007013BC" w:rsidRPr="003F0A51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64E" w:rsidRDefault="0067664E" w:rsidP="006D4E7F">
      <w:r>
        <w:separator/>
      </w:r>
    </w:p>
  </w:endnote>
  <w:endnote w:type="continuationSeparator" w:id="1">
    <w:p w:rsidR="0067664E" w:rsidRDefault="0067664E" w:rsidP="006D4E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B40" w:rsidRDefault="00832A62" w:rsidP="00484186">
    <w:pPr>
      <w:pStyle w:val="Corpodetexto"/>
      <w:tabs>
        <w:tab w:val="center" w:pos="4335"/>
      </w:tabs>
      <w:spacing w:before="0" w:line="14" w:lineRule="auto"/>
      <w:ind w:left="0"/>
      <w:rPr>
        <w:sz w:val="20"/>
      </w:rPr>
    </w:pPr>
    <w:r w:rsidRPr="00832A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4.4pt;margin-top:786.85pt;width:26.55pt;height:17pt;z-index:-251658752;mso-position-horizontal-relative:page;mso-position-vertical-relative:page" filled="f" stroked="f">
          <v:textbox inset="0,0,0,0">
            <w:txbxContent>
              <w:p w:rsidR="00803B40" w:rsidRDefault="003F0A51">
                <w:pPr>
                  <w:spacing w:line="326" w:lineRule="exact"/>
                  <w:ind w:left="40"/>
                  <w:rPr>
                    <w:rFonts w:ascii="Times New Roman"/>
                    <w:sz w:val="30"/>
                  </w:rPr>
                </w:pPr>
              </w:p>
            </w:txbxContent>
          </v:textbox>
          <w10:wrap anchorx="page" anchory="page"/>
        </v:shape>
      </w:pict>
    </w:r>
    <w:r w:rsidR="00484186">
      <w:rPr>
        <w:sz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64E" w:rsidRDefault="0067664E" w:rsidP="006D4E7F">
      <w:r>
        <w:separator/>
      </w:r>
    </w:p>
  </w:footnote>
  <w:footnote w:type="continuationSeparator" w:id="1">
    <w:p w:rsidR="0067664E" w:rsidRDefault="0067664E" w:rsidP="006D4E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632F4"/>
    <w:multiLevelType w:val="hybridMultilevel"/>
    <w:tmpl w:val="FB8A621A"/>
    <w:lvl w:ilvl="0" w:tplc="DC08BAA0">
      <w:start w:val="1"/>
      <w:numFmt w:val="upperRoman"/>
      <w:lvlText w:val="%1"/>
      <w:lvlJc w:val="left"/>
      <w:pPr>
        <w:ind w:left="528" w:hanging="151"/>
      </w:pPr>
      <w:rPr>
        <w:rFonts w:ascii="Arial" w:eastAsia="Arial" w:hAnsi="Arial" w:cs="Arial" w:hint="default"/>
        <w:b/>
        <w:bCs/>
        <w:w w:val="100"/>
        <w:sz w:val="27"/>
        <w:szCs w:val="27"/>
      </w:rPr>
    </w:lvl>
    <w:lvl w:ilvl="1" w:tplc="149E436A">
      <w:start w:val="1"/>
      <w:numFmt w:val="bullet"/>
      <w:lvlText w:val="•"/>
      <w:lvlJc w:val="left"/>
      <w:pPr>
        <w:ind w:left="1338" w:hanging="151"/>
      </w:pPr>
      <w:rPr>
        <w:rFonts w:hint="default"/>
      </w:rPr>
    </w:lvl>
    <w:lvl w:ilvl="2" w:tplc="C6EE0B58">
      <w:start w:val="1"/>
      <w:numFmt w:val="bullet"/>
      <w:lvlText w:val="•"/>
      <w:lvlJc w:val="left"/>
      <w:pPr>
        <w:ind w:left="2157" w:hanging="151"/>
      </w:pPr>
      <w:rPr>
        <w:rFonts w:hint="default"/>
      </w:rPr>
    </w:lvl>
    <w:lvl w:ilvl="3" w:tplc="6896D1FA">
      <w:start w:val="1"/>
      <w:numFmt w:val="bullet"/>
      <w:lvlText w:val="•"/>
      <w:lvlJc w:val="left"/>
      <w:pPr>
        <w:ind w:left="2975" w:hanging="151"/>
      </w:pPr>
      <w:rPr>
        <w:rFonts w:hint="default"/>
      </w:rPr>
    </w:lvl>
    <w:lvl w:ilvl="4" w:tplc="DF487B52">
      <w:start w:val="1"/>
      <w:numFmt w:val="bullet"/>
      <w:lvlText w:val="•"/>
      <w:lvlJc w:val="left"/>
      <w:pPr>
        <w:ind w:left="3794" w:hanging="151"/>
      </w:pPr>
      <w:rPr>
        <w:rFonts w:hint="default"/>
      </w:rPr>
    </w:lvl>
    <w:lvl w:ilvl="5" w:tplc="90BE341A">
      <w:start w:val="1"/>
      <w:numFmt w:val="bullet"/>
      <w:lvlText w:val="•"/>
      <w:lvlJc w:val="left"/>
      <w:pPr>
        <w:ind w:left="4612" w:hanging="151"/>
      </w:pPr>
      <w:rPr>
        <w:rFonts w:hint="default"/>
      </w:rPr>
    </w:lvl>
    <w:lvl w:ilvl="6" w:tplc="3F34FD6C">
      <w:start w:val="1"/>
      <w:numFmt w:val="bullet"/>
      <w:lvlText w:val="•"/>
      <w:lvlJc w:val="left"/>
      <w:pPr>
        <w:ind w:left="5431" w:hanging="151"/>
      </w:pPr>
      <w:rPr>
        <w:rFonts w:hint="default"/>
      </w:rPr>
    </w:lvl>
    <w:lvl w:ilvl="7" w:tplc="DEA02CB4">
      <w:start w:val="1"/>
      <w:numFmt w:val="bullet"/>
      <w:lvlText w:val="•"/>
      <w:lvlJc w:val="left"/>
      <w:pPr>
        <w:ind w:left="6249" w:hanging="151"/>
      </w:pPr>
      <w:rPr>
        <w:rFonts w:hint="default"/>
      </w:rPr>
    </w:lvl>
    <w:lvl w:ilvl="8" w:tplc="3F76F7A8">
      <w:start w:val="1"/>
      <w:numFmt w:val="bullet"/>
      <w:lvlText w:val="•"/>
      <w:lvlJc w:val="left"/>
      <w:pPr>
        <w:ind w:left="7068" w:hanging="151"/>
      </w:pPr>
      <w:rPr>
        <w:rFonts w:hint="default"/>
      </w:rPr>
    </w:lvl>
  </w:abstractNum>
  <w:abstractNum w:abstractNumId="1">
    <w:nsid w:val="57CA349B"/>
    <w:multiLevelType w:val="multilevel"/>
    <w:tmpl w:val="0BC6FD56"/>
    <w:lvl w:ilvl="0">
      <w:start w:val="13"/>
      <w:numFmt w:val="decimal"/>
      <w:lvlText w:val="%1"/>
      <w:lvlJc w:val="left"/>
      <w:pPr>
        <w:ind w:left="1368" w:hanging="672"/>
      </w:pPr>
      <w:rPr>
        <w:rFonts w:hint="default"/>
      </w:rPr>
    </w:lvl>
    <w:lvl w:ilvl="1">
      <w:start w:val="58"/>
      <w:numFmt w:val="decimal"/>
      <w:lvlText w:val="%1.%2."/>
      <w:lvlJc w:val="left"/>
      <w:pPr>
        <w:ind w:left="1368" w:hanging="672"/>
      </w:pPr>
      <w:rPr>
        <w:rFonts w:ascii="Calibri" w:eastAsia="Calibri" w:hAnsi="Calibri" w:cs="Calibri" w:hint="default"/>
        <w:b/>
        <w:bCs/>
        <w:spacing w:val="-15"/>
        <w:w w:val="97"/>
        <w:sz w:val="27"/>
        <w:szCs w:val="27"/>
      </w:rPr>
    </w:lvl>
    <w:lvl w:ilvl="2">
      <w:start w:val="1"/>
      <w:numFmt w:val="bullet"/>
      <w:lvlText w:val="•"/>
      <w:lvlJc w:val="left"/>
      <w:pPr>
        <w:ind w:left="2829" w:hanging="6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3" w:hanging="6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8" w:hanging="6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2" w:hanging="6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7" w:hanging="6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1" w:hanging="6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6" w:hanging="67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36061"/>
    <w:rsid w:val="00134AC6"/>
    <w:rsid w:val="00336061"/>
    <w:rsid w:val="003E5118"/>
    <w:rsid w:val="003F0A51"/>
    <w:rsid w:val="00484186"/>
    <w:rsid w:val="0067664E"/>
    <w:rsid w:val="006D4E7F"/>
    <w:rsid w:val="00750A63"/>
    <w:rsid w:val="00772FE2"/>
    <w:rsid w:val="007A5AD2"/>
    <w:rsid w:val="00832A62"/>
    <w:rsid w:val="0085146A"/>
    <w:rsid w:val="00A20D77"/>
    <w:rsid w:val="00B62261"/>
    <w:rsid w:val="00B96CA1"/>
    <w:rsid w:val="00ED7EA6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36061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2">
    <w:name w:val="heading 2"/>
    <w:basedOn w:val="Normal"/>
    <w:link w:val="Ttulo2Char"/>
    <w:uiPriority w:val="1"/>
    <w:qFormat/>
    <w:rsid w:val="00336061"/>
    <w:pPr>
      <w:spacing w:before="136"/>
      <w:ind w:left="378"/>
      <w:outlineLvl w:val="1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336061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336061"/>
    <w:pPr>
      <w:spacing w:before="76"/>
      <w:ind w:left="108"/>
    </w:pPr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336061"/>
    <w:rPr>
      <w:rFonts w:ascii="Arial" w:eastAsia="Arial" w:hAnsi="Arial" w:cs="Arial"/>
      <w:sz w:val="27"/>
      <w:szCs w:val="27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4841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84186"/>
    <w:rPr>
      <w:rFonts w:ascii="Arial" w:eastAsia="Arial" w:hAnsi="Arial" w:cs="Arial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4841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84186"/>
    <w:rPr>
      <w:rFonts w:ascii="Arial" w:eastAsia="Arial" w:hAnsi="Arial" w:cs="Arial"/>
      <w:lang w:val="en-US"/>
    </w:rPr>
  </w:style>
  <w:style w:type="paragraph" w:customStyle="1" w:styleId="Corpodotexto">
    <w:name w:val="Corpo do texto"/>
    <w:basedOn w:val="Normal"/>
    <w:uiPriority w:val="1"/>
    <w:qFormat/>
    <w:rsid w:val="003F0A51"/>
    <w:pPr>
      <w:suppressAutoHyphens/>
      <w:spacing w:before="76" w:line="288" w:lineRule="auto"/>
      <w:ind w:left="108"/>
    </w:pPr>
    <w:rPr>
      <w:color w:val="00000A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714</Words>
  <Characters>3861</Characters>
  <Application>Microsoft Office Word</Application>
  <DocSecurity>0</DocSecurity>
  <Lines>32</Lines>
  <Paragraphs>9</Paragraphs>
  <ScaleCrop>false</ScaleCrop>
  <Company/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2016-03-17T00:04:00Z</dcterms:created>
  <dcterms:modified xsi:type="dcterms:W3CDTF">2016-03-23T00:34:00Z</dcterms:modified>
</cp:coreProperties>
</file>